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11D4" w:rsidRDefault="00D911BC" w:rsidP="00E65F5B">
      <w:pPr>
        <w:jc w:val="right"/>
      </w:pPr>
      <w:bookmarkStart w:id="0" w:name="_GoBack"/>
      <w:bookmarkEnd w:id="0"/>
      <w:r>
        <w:rPr>
          <w:rFonts w:hint="eastAsia"/>
        </w:rPr>
        <w:t>（給油取扱所</w:t>
      </w:r>
      <w:r w:rsidR="00AF7B9F">
        <w:rPr>
          <w:rFonts w:hint="eastAsia"/>
        </w:rPr>
        <w:t>を除く施設用</w:t>
      </w:r>
      <w:r>
        <w:rPr>
          <w:rFonts w:hint="eastAsia"/>
        </w:rPr>
        <w:t>）</w:t>
      </w:r>
    </w:p>
    <w:p w:rsidR="00D911BC" w:rsidRDefault="00AF7B9F" w:rsidP="00E65F5B">
      <w:pPr>
        <w:jc w:val="center"/>
      </w:pPr>
      <w:r>
        <w:rPr>
          <w:rFonts w:hint="eastAsia"/>
        </w:rPr>
        <w:t xml:space="preserve">地　下　タ　ン　ク　等　の　</w:t>
      </w:r>
      <w:r w:rsidR="00D911BC">
        <w:rPr>
          <w:rFonts w:hint="eastAsia"/>
        </w:rPr>
        <w:t>点</w:t>
      </w:r>
      <w:r>
        <w:rPr>
          <w:rFonts w:hint="eastAsia"/>
        </w:rPr>
        <w:t xml:space="preserve">　</w:t>
      </w:r>
      <w:r w:rsidR="00D911BC">
        <w:rPr>
          <w:rFonts w:hint="eastAsia"/>
        </w:rPr>
        <w:t>検</w:t>
      </w:r>
      <w:r>
        <w:rPr>
          <w:rFonts w:hint="eastAsia"/>
        </w:rPr>
        <w:t xml:space="preserve">　</w:t>
      </w:r>
      <w:r w:rsidR="00D911BC">
        <w:rPr>
          <w:rFonts w:hint="eastAsia"/>
        </w:rPr>
        <w:t>実</w:t>
      </w:r>
      <w:r>
        <w:rPr>
          <w:rFonts w:hint="eastAsia"/>
        </w:rPr>
        <w:t xml:space="preserve">　</w:t>
      </w:r>
      <w:r w:rsidR="00D911BC">
        <w:rPr>
          <w:rFonts w:hint="eastAsia"/>
        </w:rPr>
        <w:t>施</w:t>
      </w:r>
      <w:r>
        <w:rPr>
          <w:rFonts w:hint="eastAsia"/>
        </w:rPr>
        <w:t xml:space="preserve">　</w:t>
      </w:r>
      <w:r w:rsidR="00D911BC">
        <w:rPr>
          <w:rFonts w:hint="eastAsia"/>
        </w:rPr>
        <w:t>計</w:t>
      </w:r>
      <w:r>
        <w:rPr>
          <w:rFonts w:hint="eastAsia"/>
        </w:rPr>
        <w:t xml:space="preserve">　</w:t>
      </w:r>
      <w:r w:rsidR="00D911BC">
        <w:rPr>
          <w:rFonts w:hint="eastAsia"/>
        </w:rPr>
        <w:t>画</w:t>
      </w:r>
      <w:r>
        <w:rPr>
          <w:rFonts w:hint="eastAsia"/>
        </w:rPr>
        <w:t xml:space="preserve">　</w:t>
      </w:r>
      <w:r w:rsidR="00D911BC">
        <w:rPr>
          <w:rFonts w:hint="eastAsia"/>
        </w:rPr>
        <w:t>書</w:t>
      </w:r>
    </w:p>
    <w:p w:rsidR="00E65F5B" w:rsidRDefault="00E65F5B" w:rsidP="00E65F5B">
      <w:pPr>
        <w:jc w:val="left"/>
      </w:pPr>
    </w:p>
    <w:p w:rsidR="00E65F5B" w:rsidRPr="00E65F5B" w:rsidRDefault="00AF7B9F" w:rsidP="00E65F5B">
      <w:pPr>
        <w:pStyle w:val="a7"/>
        <w:numPr>
          <w:ilvl w:val="0"/>
          <w:numId w:val="1"/>
        </w:numPr>
        <w:ind w:leftChars="0"/>
        <w:jc w:val="left"/>
        <w:rPr>
          <w:b/>
        </w:rPr>
      </w:pPr>
      <w:r>
        <w:rPr>
          <w:rFonts w:hint="eastAsia"/>
          <w:b/>
        </w:rPr>
        <w:t>危険物の在庫管理に従事する者の職務</w:t>
      </w:r>
    </w:p>
    <w:p w:rsidR="00E65F5B" w:rsidRDefault="00AF7B9F" w:rsidP="00AF7B9F">
      <w:pPr>
        <w:pStyle w:val="a7"/>
        <w:ind w:leftChars="171" w:left="359" w:firstLineChars="100" w:firstLine="210"/>
        <w:jc w:val="left"/>
      </w:pPr>
      <w:r>
        <w:rPr>
          <w:rFonts w:hint="eastAsia"/>
        </w:rPr>
        <w:t xml:space="preserve">危険物施設管理者等は、「　　　　　　</w:t>
      </w:r>
      <w:r w:rsidR="00B87D90">
        <w:rPr>
          <w:rFonts w:hint="eastAsia"/>
        </w:rPr>
        <w:t xml:space="preserve">　　　</w:t>
      </w:r>
      <w:r>
        <w:rPr>
          <w:rFonts w:hint="eastAsia"/>
        </w:rPr>
        <w:t xml:space="preserve">　　」に勤務する者で、危険物取扱者の資格を有する者の中から点検実施者を定め、点検が適正に実施されるよう努めることとする。</w:t>
      </w:r>
    </w:p>
    <w:p w:rsidR="00E65F5B" w:rsidRDefault="00E65F5B" w:rsidP="00E65F5B">
      <w:pPr>
        <w:jc w:val="left"/>
      </w:pPr>
    </w:p>
    <w:p w:rsidR="00E65F5B" w:rsidRPr="00AF7B9F" w:rsidRDefault="00E65F5B" w:rsidP="00AF7B9F">
      <w:pPr>
        <w:pStyle w:val="a7"/>
        <w:numPr>
          <w:ilvl w:val="0"/>
          <w:numId w:val="1"/>
        </w:numPr>
        <w:ind w:leftChars="0"/>
        <w:jc w:val="left"/>
        <w:rPr>
          <w:b/>
        </w:rPr>
      </w:pPr>
      <w:r w:rsidRPr="00E65F5B">
        <w:rPr>
          <w:rFonts w:hint="eastAsia"/>
          <w:b/>
        </w:rPr>
        <w:t>在庫管理の対象設備</w:t>
      </w:r>
    </w:p>
    <w:p w:rsidR="00730296" w:rsidRPr="00E65F5B" w:rsidRDefault="00AF7B9F" w:rsidP="00730296">
      <w:pPr>
        <w:jc w:val="left"/>
      </w:pPr>
      <w:r>
        <w:rPr>
          <w:rFonts w:hint="eastAsia"/>
        </w:rPr>
        <w:t xml:space="preserve">　●地下タンク</w:t>
      </w:r>
    </w:p>
    <w:tbl>
      <w:tblPr>
        <w:tblStyle w:val="a8"/>
        <w:tblW w:w="0" w:type="auto"/>
        <w:tblLook w:val="04A0" w:firstRow="1" w:lastRow="0" w:firstColumn="1" w:lastColumn="0" w:noHBand="0" w:noVBand="1"/>
      </w:tblPr>
      <w:tblGrid>
        <w:gridCol w:w="1384"/>
        <w:gridCol w:w="2268"/>
        <w:gridCol w:w="2835"/>
      </w:tblGrid>
      <w:tr w:rsidR="00AF7B9F" w:rsidTr="00A97ADF">
        <w:tc>
          <w:tcPr>
            <w:tcW w:w="1384" w:type="dxa"/>
          </w:tcPr>
          <w:p w:rsidR="00AF7B9F" w:rsidRDefault="00AF7B9F" w:rsidP="00730296">
            <w:pPr>
              <w:jc w:val="center"/>
            </w:pPr>
            <w:r>
              <w:rPr>
                <w:rFonts w:hint="eastAsia"/>
              </w:rPr>
              <w:t>タンク</w:t>
            </w:r>
            <w:r>
              <w:rPr>
                <w:rFonts w:hint="eastAsia"/>
              </w:rPr>
              <w:t>NO,</w:t>
            </w:r>
          </w:p>
        </w:tc>
        <w:tc>
          <w:tcPr>
            <w:tcW w:w="2268" w:type="dxa"/>
          </w:tcPr>
          <w:p w:rsidR="00AF7B9F" w:rsidRDefault="00AF7B9F" w:rsidP="00730296">
            <w:pPr>
              <w:jc w:val="center"/>
            </w:pPr>
            <w:r>
              <w:rPr>
                <w:rFonts w:hint="eastAsia"/>
              </w:rPr>
              <w:t>油</w:t>
            </w:r>
            <w:r w:rsidR="00A97ADF">
              <w:rPr>
                <w:rFonts w:hint="eastAsia"/>
              </w:rPr>
              <w:t xml:space="preserve">　</w:t>
            </w:r>
            <w:r>
              <w:rPr>
                <w:rFonts w:hint="eastAsia"/>
              </w:rPr>
              <w:t>種</w:t>
            </w:r>
            <w:r w:rsidR="00A97ADF">
              <w:rPr>
                <w:rFonts w:hint="eastAsia"/>
              </w:rPr>
              <w:t xml:space="preserve">　</w:t>
            </w:r>
            <w:r>
              <w:rPr>
                <w:rFonts w:hint="eastAsia"/>
              </w:rPr>
              <w:t>名</w:t>
            </w:r>
          </w:p>
        </w:tc>
        <w:tc>
          <w:tcPr>
            <w:tcW w:w="2835" w:type="dxa"/>
          </w:tcPr>
          <w:p w:rsidR="00AF7B9F" w:rsidRDefault="00AF7B9F" w:rsidP="00730296">
            <w:pPr>
              <w:jc w:val="center"/>
            </w:pPr>
            <w:r>
              <w:rPr>
                <w:rFonts w:hint="eastAsia"/>
              </w:rPr>
              <w:t xml:space="preserve">容　</w:t>
            </w:r>
            <w:r w:rsidR="00A97ADF">
              <w:rPr>
                <w:rFonts w:hint="eastAsia"/>
              </w:rPr>
              <w:t xml:space="preserve">　　</w:t>
            </w:r>
            <w:r>
              <w:rPr>
                <w:rFonts w:hint="eastAsia"/>
              </w:rPr>
              <w:t>量</w:t>
            </w:r>
          </w:p>
        </w:tc>
      </w:tr>
      <w:tr w:rsidR="00AF7B9F" w:rsidTr="00A97ADF">
        <w:tc>
          <w:tcPr>
            <w:tcW w:w="1384" w:type="dxa"/>
          </w:tcPr>
          <w:p w:rsidR="00AF7B9F" w:rsidRDefault="00AF7B9F" w:rsidP="00730296">
            <w:pPr>
              <w:jc w:val="left"/>
            </w:pPr>
          </w:p>
        </w:tc>
        <w:tc>
          <w:tcPr>
            <w:tcW w:w="2268" w:type="dxa"/>
          </w:tcPr>
          <w:p w:rsidR="00AF7B9F" w:rsidRDefault="00AF7B9F" w:rsidP="00730296">
            <w:pPr>
              <w:jc w:val="left"/>
            </w:pPr>
          </w:p>
        </w:tc>
        <w:tc>
          <w:tcPr>
            <w:tcW w:w="2835" w:type="dxa"/>
          </w:tcPr>
          <w:p w:rsidR="00AF7B9F" w:rsidRDefault="00B87D90" w:rsidP="00B87D90">
            <w:pPr>
              <w:jc w:val="right"/>
            </w:pPr>
            <w:r>
              <w:rPr>
                <w:rFonts w:hint="eastAsia"/>
              </w:rPr>
              <w:t>KL</w:t>
            </w:r>
          </w:p>
        </w:tc>
      </w:tr>
      <w:tr w:rsidR="00AF7B9F" w:rsidTr="00A97ADF">
        <w:tc>
          <w:tcPr>
            <w:tcW w:w="1384" w:type="dxa"/>
          </w:tcPr>
          <w:p w:rsidR="00AF7B9F" w:rsidRDefault="00AF7B9F" w:rsidP="00730296">
            <w:pPr>
              <w:jc w:val="left"/>
            </w:pPr>
          </w:p>
        </w:tc>
        <w:tc>
          <w:tcPr>
            <w:tcW w:w="2268" w:type="dxa"/>
          </w:tcPr>
          <w:p w:rsidR="00AF7B9F" w:rsidRDefault="00AF7B9F" w:rsidP="00730296">
            <w:pPr>
              <w:jc w:val="left"/>
            </w:pPr>
          </w:p>
        </w:tc>
        <w:tc>
          <w:tcPr>
            <w:tcW w:w="2835" w:type="dxa"/>
          </w:tcPr>
          <w:p w:rsidR="00AF7B9F" w:rsidRDefault="00B87D90" w:rsidP="00B87D90">
            <w:pPr>
              <w:jc w:val="right"/>
            </w:pPr>
            <w:r>
              <w:rPr>
                <w:rFonts w:hint="eastAsia"/>
              </w:rPr>
              <w:t>KL</w:t>
            </w:r>
          </w:p>
        </w:tc>
      </w:tr>
      <w:tr w:rsidR="00AF7B9F" w:rsidTr="00A97ADF">
        <w:tc>
          <w:tcPr>
            <w:tcW w:w="1384" w:type="dxa"/>
          </w:tcPr>
          <w:p w:rsidR="00AF7B9F" w:rsidRDefault="00AF7B9F" w:rsidP="00730296">
            <w:pPr>
              <w:jc w:val="left"/>
            </w:pPr>
          </w:p>
        </w:tc>
        <w:tc>
          <w:tcPr>
            <w:tcW w:w="2268" w:type="dxa"/>
          </w:tcPr>
          <w:p w:rsidR="00AF7B9F" w:rsidRDefault="00AF7B9F" w:rsidP="00730296">
            <w:pPr>
              <w:jc w:val="left"/>
            </w:pPr>
          </w:p>
        </w:tc>
        <w:tc>
          <w:tcPr>
            <w:tcW w:w="2835" w:type="dxa"/>
          </w:tcPr>
          <w:p w:rsidR="00AF7B9F" w:rsidRDefault="00B87D90" w:rsidP="00B87D90">
            <w:pPr>
              <w:jc w:val="right"/>
            </w:pPr>
            <w:r>
              <w:rPr>
                <w:rFonts w:hint="eastAsia"/>
              </w:rPr>
              <w:t>KL</w:t>
            </w:r>
          </w:p>
        </w:tc>
      </w:tr>
      <w:tr w:rsidR="00B87D90" w:rsidTr="00A97ADF">
        <w:tc>
          <w:tcPr>
            <w:tcW w:w="1384" w:type="dxa"/>
          </w:tcPr>
          <w:p w:rsidR="00B87D90" w:rsidRDefault="00B87D90" w:rsidP="00730296">
            <w:pPr>
              <w:jc w:val="left"/>
            </w:pPr>
          </w:p>
        </w:tc>
        <w:tc>
          <w:tcPr>
            <w:tcW w:w="2268" w:type="dxa"/>
          </w:tcPr>
          <w:p w:rsidR="00B87D90" w:rsidRDefault="00B87D90" w:rsidP="00730296">
            <w:pPr>
              <w:jc w:val="left"/>
            </w:pPr>
          </w:p>
        </w:tc>
        <w:tc>
          <w:tcPr>
            <w:tcW w:w="2835" w:type="dxa"/>
          </w:tcPr>
          <w:p w:rsidR="00B87D90" w:rsidRDefault="00B87D90" w:rsidP="00B87D90">
            <w:pPr>
              <w:jc w:val="right"/>
            </w:pPr>
            <w:r>
              <w:rPr>
                <w:rFonts w:hint="eastAsia"/>
              </w:rPr>
              <w:t>KL</w:t>
            </w:r>
          </w:p>
        </w:tc>
      </w:tr>
      <w:tr w:rsidR="00AF7B9F" w:rsidTr="00A97ADF">
        <w:tc>
          <w:tcPr>
            <w:tcW w:w="1384" w:type="dxa"/>
          </w:tcPr>
          <w:p w:rsidR="00AF7B9F" w:rsidRDefault="00AF7B9F" w:rsidP="00730296">
            <w:pPr>
              <w:jc w:val="left"/>
            </w:pPr>
          </w:p>
        </w:tc>
        <w:tc>
          <w:tcPr>
            <w:tcW w:w="2268" w:type="dxa"/>
          </w:tcPr>
          <w:p w:rsidR="00AF7B9F" w:rsidRDefault="00AF7B9F" w:rsidP="00730296">
            <w:pPr>
              <w:jc w:val="left"/>
            </w:pPr>
          </w:p>
        </w:tc>
        <w:tc>
          <w:tcPr>
            <w:tcW w:w="2835" w:type="dxa"/>
          </w:tcPr>
          <w:p w:rsidR="00AF7B9F" w:rsidRDefault="00B87D90" w:rsidP="00B87D90">
            <w:pPr>
              <w:jc w:val="right"/>
            </w:pPr>
            <w:r>
              <w:rPr>
                <w:rFonts w:hint="eastAsia"/>
              </w:rPr>
              <w:t>KL</w:t>
            </w:r>
          </w:p>
        </w:tc>
      </w:tr>
    </w:tbl>
    <w:p w:rsidR="00730296" w:rsidRDefault="00B87D90" w:rsidP="00730296">
      <w:pPr>
        <w:ind w:firstLineChars="100" w:firstLine="210"/>
        <w:jc w:val="left"/>
      </w:pPr>
      <w:r>
        <w:rPr>
          <w:rFonts w:hint="eastAsia"/>
        </w:rPr>
        <w:t>●漏えい検査管</w:t>
      </w:r>
    </w:p>
    <w:p w:rsidR="00730296" w:rsidRDefault="00730296" w:rsidP="00730296">
      <w:pPr>
        <w:jc w:val="left"/>
      </w:pPr>
      <w:r>
        <w:rPr>
          <w:rFonts w:hint="eastAsia"/>
        </w:rPr>
        <w:t xml:space="preserve">　　　</w:t>
      </w:r>
      <w:r>
        <w:rPr>
          <w:rFonts w:hint="eastAsia"/>
        </w:rPr>
        <w:t xml:space="preserve">NO,1  </w:t>
      </w:r>
      <w:r>
        <w:rPr>
          <w:rFonts w:hint="eastAsia"/>
        </w:rPr>
        <w:t xml:space="preserve">～　</w:t>
      </w:r>
      <w:r w:rsidR="00AF7B9F">
        <w:rPr>
          <w:rFonts w:hint="eastAsia"/>
        </w:rPr>
        <w:t>NO,</w:t>
      </w:r>
      <w:r>
        <w:rPr>
          <w:rFonts w:hint="eastAsia"/>
        </w:rPr>
        <w:t>（　　　）</w:t>
      </w:r>
      <w:r>
        <w:rPr>
          <w:rFonts w:hint="eastAsia"/>
        </w:rPr>
        <w:t xml:space="preserve">       </w:t>
      </w:r>
      <w:r>
        <w:rPr>
          <w:rFonts w:hint="eastAsia"/>
        </w:rPr>
        <w:t>合計本数：（　　　）本</w:t>
      </w:r>
    </w:p>
    <w:p w:rsidR="00730296" w:rsidRPr="00730296" w:rsidRDefault="00730296" w:rsidP="00730296">
      <w:pPr>
        <w:jc w:val="left"/>
      </w:pPr>
    </w:p>
    <w:p w:rsidR="00730296" w:rsidRPr="00DE4EDD" w:rsidRDefault="00730296" w:rsidP="00730296">
      <w:pPr>
        <w:jc w:val="left"/>
        <w:rPr>
          <w:b/>
        </w:rPr>
      </w:pPr>
      <w:r w:rsidRPr="00DE4EDD">
        <w:rPr>
          <w:rFonts w:hint="eastAsia"/>
          <w:b/>
        </w:rPr>
        <w:t>3</w:t>
      </w:r>
      <w:r w:rsidRPr="00DE4EDD">
        <w:rPr>
          <w:rFonts w:hint="eastAsia"/>
          <w:b/>
        </w:rPr>
        <w:t>．</w:t>
      </w:r>
      <w:r w:rsidR="00B87D90">
        <w:rPr>
          <w:rFonts w:hint="eastAsia"/>
          <w:b/>
        </w:rPr>
        <w:t>危険物の</w:t>
      </w:r>
      <w:r w:rsidRPr="00DE4EDD">
        <w:rPr>
          <w:rFonts w:hint="eastAsia"/>
          <w:b/>
        </w:rPr>
        <w:t>在庫管理に従事する者</w:t>
      </w:r>
      <w:r w:rsidR="00AF7B9F">
        <w:rPr>
          <w:rFonts w:hint="eastAsia"/>
          <w:b/>
        </w:rPr>
        <w:t>に対する教育</w:t>
      </w:r>
    </w:p>
    <w:p w:rsidR="00730296" w:rsidRDefault="00AF7B9F" w:rsidP="00730296">
      <w:pPr>
        <w:jc w:val="left"/>
      </w:pPr>
      <w:r>
        <w:rPr>
          <w:rFonts w:hint="eastAsia"/>
        </w:rPr>
        <w:t xml:space="preserve">　　危険物施設管理者等</w:t>
      </w:r>
      <w:r w:rsidR="00DE4EDD">
        <w:rPr>
          <w:rFonts w:hint="eastAsia"/>
        </w:rPr>
        <w:t>は</w:t>
      </w:r>
      <w:r>
        <w:rPr>
          <w:rFonts w:hint="eastAsia"/>
        </w:rPr>
        <w:t>、</w:t>
      </w:r>
      <w:r w:rsidR="00DE4EDD">
        <w:rPr>
          <w:rFonts w:hint="eastAsia"/>
        </w:rPr>
        <w:t>点検実施者に対して、以下の教育を実施するものとする。</w:t>
      </w:r>
    </w:p>
    <w:tbl>
      <w:tblPr>
        <w:tblStyle w:val="a8"/>
        <w:tblW w:w="0" w:type="auto"/>
        <w:tblLook w:val="04A0" w:firstRow="1" w:lastRow="0" w:firstColumn="1" w:lastColumn="0" w:noHBand="0" w:noVBand="1"/>
      </w:tblPr>
      <w:tblGrid>
        <w:gridCol w:w="1384"/>
        <w:gridCol w:w="2268"/>
        <w:gridCol w:w="5050"/>
      </w:tblGrid>
      <w:tr w:rsidR="00DE4EDD" w:rsidTr="00417866">
        <w:tc>
          <w:tcPr>
            <w:tcW w:w="1384" w:type="dxa"/>
          </w:tcPr>
          <w:p w:rsidR="00DE4EDD" w:rsidRDefault="00DE4EDD" w:rsidP="00DE4EDD">
            <w:pPr>
              <w:jc w:val="center"/>
            </w:pPr>
            <w:r>
              <w:rPr>
                <w:rFonts w:hint="eastAsia"/>
              </w:rPr>
              <w:t>対象者</w:t>
            </w:r>
          </w:p>
        </w:tc>
        <w:tc>
          <w:tcPr>
            <w:tcW w:w="2268" w:type="dxa"/>
          </w:tcPr>
          <w:p w:rsidR="00DE4EDD" w:rsidRDefault="00DE4EDD" w:rsidP="00DE4EDD">
            <w:pPr>
              <w:jc w:val="center"/>
            </w:pPr>
            <w:r>
              <w:rPr>
                <w:rFonts w:hint="eastAsia"/>
              </w:rPr>
              <w:t>実施時期</w:t>
            </w:r>
          </w:p>
        </w:tc>
        <w:tc>
          <w:tcPr>
            <w:tcW w:w="5050" w:type="dxa"/>
          </w:tcPr>
          <w:p w:rsidR="00DE4EDD" w:rsidRDefault="00DE4EDD" w:rsidP="00DE4EDD">
            <w:pPr>
              <w:jc w:val="center"/>
            </w:pPr>
            <w:r>
              <w:rPr>
                <w:rFonts w:hint="eastAsia"/>
              </w:rPr>
              <w:t>内　　　容</w:t>
            </w:r>
          </w:p>
        </w:tc>
      </w:tr>
      <w:tr w:rsidR="00DE4EDD" w:rsidTr="00417866">
        <w:tc>
          <w:tcPr>
            <w:tcW w:w="1384" w:type="dxa"/>
            <w:vAlign w:val="center"/>
          </w:tcPr>
          <w:p w:rsidR="00DE4EDD" w:rsidRDefault="00DE4EDD" w:rsidP="00DE4EDD">
            <w:pPr>
              <w:jc w:val="center"/>
            </w:pPr>
            <w:r>
              <w:rPr>
                <w:rFonts w:hint="eastAsia"/>
              </w:rPr>
              <w:t>点検実施者</w:t>
            </w:r>
          </w:p>
        </w:tc>
        <w:tc>
          <w:tcPr>
            <w:tcW w:w="2268" w:type="dxa"/>
            <w:vAlign w:val="center"/>
          </w:tcPr>
          <w:p w:rsidR="00A21EA8" w:rsidRDefault="00A21EA8" w:rsidP="00A21EA8">
            <w:r>
              <w:rPr>
                <w:rFonts w:hint="eastAsia"/>
              </w:rPr>
              <w:t>1</w:t>
            </w:r>
            <w:r w:rsidR="00B87D90">
              <w:rPr>
                <w:rFonts w:hint="eastAsia"/>
              </w:rPr>
              <w:t>回／</w:t>
            </w:r>
            <w:r>
              <w:rPr>
                <w:rFonts w:hint="eastAsia"/>
              </w:rPr>
              <w:t>年</w:t>
            </w:r>
          </w:p>
          <w:p w:rsidR="00A21EA8" w:rsidRDefault="00AF7B9F" w:rsidP="00B87D90">
            <w:r>
              <w:rPr>
                <w:rFonts w:hint="eastAsia"/>
              </w:rPr>
              <w:t>対象者が交代</w:t>
            </w:r>
            <w:r w:rsidR="00A21EA8">
              <w:rPr>
                <w:rFonts w:hint="eastAsia"/>
              </w:rPr>
              <w:t>した</w:t>
            </w:r>
            <w:r w:rsidR="00B87D90">
              <w:rPr>
                <w:rFonts w:hint="eastAsia"/>
              </w:rPr>
              <w:t xml:space="preserve">　場合</w:t>
            </w:r>
            <w:r w:rsidR="00A21EA8">
              <w:rPr>
                <w:rFonts w:hint="eastAsia"/>
              </w:rPr>
              <w:t>、随時</w:t>
            </w:r>
          </w:p>
        </w:tc>
        <w:tc>
          <w:tcPr>
            <w:tcW w:w="5050" w:type="dxa"/>
          </w:tcPr>
          <w:p w:rsidR="00B87D90" w:rsidRDefault="00B87D90" w:rsidP="00B87D90">
            <w:pPr>
              <w:ind w:firstLineChars="100" w:firstLine="210"/>
              <w:jc w:val="left"/>
            </w:pPr>
            <w:r>
              <w:rPr>
                <w:rFonts w:hint="eastAsia"/>
              </w:rPr>
              <w:t>(1)</w:t>
            </w:r>
            <w:r>
              <w:rPr>
                <w:rFonts w:hint="eastAsia"/>
              </w:rPr>
              <w:t>点検義務等に関する基本的事項</w:t>
            </w:r>
          </w:p>
          <w:p w:rsidR="00B87D90" w:rsidRDefault="00B87D90" w:rsidP="00B87D90">
            <w:pPr>
              <w:jc w:val="left"/>
            </w:pPr>
            <w:r>
              <w:rPr>
                <w:rFonts w:hint="eastAsia"/>
              </w:rPr>
              <w:t xml:space="preserve">　　　→点検実施計画書の意義・目的の理解</w:t>
            </w:r>
          </w:p>
          <w:p w:rsidR="00B87D90" w:rsidRPr="00A21EA8" w:rsidRDefault="00B87D90" w:rsidP="00B87D90">
            <w:pPr>
              <w:jc w:val="left"/>
            </w:pPr>
            <w:r>
              <w:rPr>
                <w:rFonts w:hint="eastAsia"/>
              </w:rPr>
              <w:t xml:space="preserve">　　　→点検管理に関する消防法の理解</w:t>
            </w:r>
          </w:p>
          <w:p w:rsidR="00B87D90" w:rsidRDefault="00B87D90" w:rsidP="00B87D90">
            <w:pPr>
              <w:jc w:val="left"/>
            </w:pPr>
            <w:r>
              <w:rPr>
                <w:rFonts w:hint="eastAsia"/>
              </w:rPr>
              <w:t xml:space="preserve">　　　→点検管理の対象となる設備の理解</w:t>
            </w:r>
          </w:p>
          <w:p w:rsidR="00B87D90" w:rsidRDefault="00B87D90" w:rsidP="00B87D90">
            <w:pPr>
              <w:ind w:firstLineChars="100" w:firstLine="210"/>
              <w:jc w:val="left"/>
            </w:pPr>
            <w:r>
              <w:rPr>
                <w:rFonts w:hint="eastAsia"/>
              </w:rPr>
              <w:t>(2)</w:t>
            </w:r>
            <w:r>
              <w:rPr>
                <w:rFonts w:hint="eastAsia"/>
              </w:rPr>
              <w:t>在庫管理の点検方法及び記入方法</w:t>
            </w:r>
          </w:p>
          <w:p w:rsidR="00B87D90" w:rsidRDefault="00B87D90" w:rsidP="00B87D90">
            <w:pPr>
              <w:ind w:firstLineChars="100" w:firstLine="210"/>
              <w:jc w:val="left"/>
            </w:pPr>
            <w:r>
              <w:rPr>
                <w:rFonts w:hint="eastAsia"/>
              </w:rPr>
              <w:t>(3)</w:t>
            </w:r>
            <w:r>
              <w:rPr>
                <w:rFonts w:hint="eastAsia"/>
              </w:rPr>
              <w:t>漏えい検査管の点検方法及び記入方法</w:t>
            </w:r>
          </w:p>
          <w:p w:rsidR="00B87D90" w:rsidRDefault="00B87D90" w:rsidP="00B87D90">
            <w:pPr>
              <w:ind w:firstLineChars="100" w:firstLine="210"/>
              <w:jc w:val="left"/>
            </w:pPr>
            <w:r>
              <w:rPr>
                <w:rFonts w:hint="eastAsia"/>
              </w:rPr>
              <w:t>(4)</w:t>
            </w:r>
            <w:r>
              <w:rPr>
                <w:rFonts w:hint="eastAsia"/>
              </w:rPr>
              <w:t>異常時の対応</w:t>
            </w:r>
          </w:p>
          <w:p w:rsidR="00B87D90" w:rsidRDefault="00B87D90" w:rsidP="00B87D90">
            <w:pPr>
              <w:jc w:val="left"/>
            </w:pPr>
            <w:r>
              <w:rPr>
                <w:rFonts w:hint="eastAsia"/>
              </w:rPr>
              <w:t xml:space="preserve">　　　→異常の判断基準の理解</w:t>
            </w:r>
          </w:p>
          <w:p w:rsidR="00DE4EDD" w:rsidRDefault="00B87D90" w:rsidP="00B87D90">
            <w:pPr>
              <w:jc w:val="left"/>
            </w:pPr>
            <w:r>
              <w:rPr>
                <w:rFonts w:hint="eastAsia"/>
              </w:rPr>
              <w:t xml:space="preserve">　　　→異常時対応手順の理解</w:t>
            </w:r>
          </w:p>
        </w:tc>
      </w:tr>
    </w:tbl>
    <w:p w:rsidR="00ED441B" w:rsidRDefault="00ED441B" w:rsidP="00E65F5B">
      <w:pPr>
        <w:jc w:val="left"/>
        <w:rPr>
          <w:b/>
        </w:rPr>
      </w:pPr>
    </w:p>
    <w:p w:rsidR="00417866" w:rsidRPr="00077291" w:rsidRDefault="00417866" w:rsidP="00E65F5B">
      <w:pPr>
        <w:jc w:val="left"/>
        <w:rPr>
          <w:b/>
        </w:rPr>
      </w:pPr>
      <w:r w:rsidRPr="00077291">
        <w:rPr>
          <w:rFonts w:hint="eastAsia"/>
          <w:b/>
        </w:rPr>
        <w:t>4</w:t>
      </w:r>
      <w:r w:rsidR="00356412">
        <w:rPr>
          <w:rFonts w:hint="eastAsia"/>
          <w:b/>
        </w:rPr>
        <w:t>．点検</w:t>
      </w:r>
      <w:r w:rsidRPr="00077291">
        <w:rPr>
          <w:rFonts w:hint="eastAsia"/>
          <w:b/>
        </w:rPr>
        <w:t>の方法</w:t>
      </w:r>
    </w:p>
    <w:p w:rsidR="00417866" w:rsidRDefault="00417866" w:rsidP="000B2784">
      <w:pPr>
        <w:ind w:left="525" w:hangingChars="250" w:hanging="525"/>
        <w:jc w:val="left"/>
      </w:pPr>
      <w:r>
        <w:rPr>
          <w:rFonts w:hint="eastAsia"/>
        </w:rPr>
        <w:t>（</w:t>
      </w:r>
      <w:r w:rsidR="00632C72">
        <w:rPr>
          <w:rFonts w:hint="eastAsia"/>
        </w:rPr>
        <w:t>1</w:t>
      </w:r>
      <w:r w:rsidR="00EC5D77">
        <w:rPr>
          <w:rFonts w:hint="eastAsia"/>
        </w:rPr>
        <w:t>）漏えい検査管による確認に加えて、危険物の</w:t>
      </w:r>
      <w:r w:rsidR="000B2784">
        <w:rPr>
          <w:rFonts w:hint="eastAsia"/>
        </w:rPr>
        <w:t>貯蔵又は取扱数量の</w:t>
      </w:r>
      <w:r w:rsidR="000B2784">
        <w:rPr>
          <w:rFonts w:hint="eastAsia"/>
        </w:rPr>
        <w:t>1/100</w:t>
      </w:r>
      <w:r w:rsidR="000B2784">
        <w:rPr>
          <w:rFonts w:hint="eastAsia"/>
        </w:rPr>
        <w:t>以上の精度で在庫管理を行うことにより、</w:t>
      </w:r>
      <w:r w:rsidR="000B2784">
        <w:rPr>
          <w:rFonts w:hint="eastAsia"/>
        </w:rPr>
        <w:t>1</w:t>
      </w:r>
      <w:r w:rsidR="000B2784">
        <w:rPr>
          <w:rFonts w:hint="eastAsia"/>
        </w:rPr>
        <w:t>週間に</w:t>
      </w:r>
      <w:r w:rsidR="000B2784">
        <w:rPr>
          <w:rFonts w:hint="eastAsia"/>
        </w:rPr>
        <w:t>1</w:t>
      </w:r>
      <w:r w:rsidR="00EC5D77">
        <w:rPr>
          <w:rFonts w:hint="eastAsia"/>
        </w:rPr>
        <w:t>回以上</w:t>
      </w:r>
      <w:r w:rsidR="000B2784">
        <w:rPr>
          <w:rFonts w:hint="eastAsia"/>
        </w:rPr>
        <w:t>危険物の漏れを確認する。</w:t>
      </w:r>
    </w:p>
    <w:p w:rsidR="000B2784" w:rsidRDefault="000B2784" w:rsidP="00E65F5B">
      <w:pPr>
        <w:jc w:val="left"/>
      </w:pPr>
      <w:r>
        <w:rPr>
          <w:rFonts w:hint="eastAsia"/>
        </w:rPr>
        <w:t>（</w:t>
      </w:r>
      <w:r>
        <w:rPr>
          <w:rFonts w:hint="eastAsia"/>
        </w:rPr>
        <w:t>2</w:t>
      </w:r>
      <w:r>
        <w:rPr>
          <w:rFonts w:hint="eastAsia"/>
        </w:rPr>
        <w:t>）漏えい検査管点検方法</w:t>
      </w:r>
    </w:p>
    <w:p w:rsidR="000B2784" w:rsidRDefault="00EC5D77" w:rsidP="00E65F5B">
      <w:pPr>
        <w:jc w:val="left"/>
      </w:pPr>
      <w:r>
        <w:rPr>
          <w:rFonts w:hint="eastAsia"/>
        </w:rPr>
        <w:t xml:space="preserve">　・専用工具又はプライヤー等を使い</w:t>
      </w:r>
      <w:r w:rsidR="000B2784">
        <w:rPr>
          <w:rFonts w:hint="eastAsia"/>
        </w:rPr>
        <w:t>、蓋を開ける。</w:t>
      </w:r>
    </w:p>
    <w:p w:rsidR="00632C72" w:rsidRDefault="000B2784" w:rsidP="009956EE">
      <w:pPr>
        <w:ind w:left="420" w:hangingChars="200" w:hanging="420"/>
        <w:jc w:val="left"/>
      </w:pPr>
      <w:r>
        <w:rPr>
          <w:rFonts w:hint="eastAsia"/>
        </w:rPr>
        <w:lastRenderedPageBreak/>
        <w:t xml:space="preserve">　・漏えい検査管内に</w:t>
      </w:r>
      <w:r>
        <w:rPr>
          <w:rFonts w:hint="eastAsia"/>
        </w:rPr>
        <w:t>3</w:t>
      </w:r>
      <w:r>
        <w:rPr>
          <w:rFonts w:hint="eastAsia"/>
        </w:rPr>
        <w:t>～</w:t>
      </w:r>
      <w:r>
        <w:rPr>
          <w:rFonts w:hint="eastAsia"/>
        </w:rPr>
        <w:t>5</w:t>
      </w:r>
      <w:r w:rsidR="00ED441B">
        <w:rPr>
          <w:rFonts w:hint="eastAsia"/>
        </w:rPr>
        <w:t>ｍ程度の金属製巻尺又は棒を挿入し、金属製巻尺等</w:t>
      </w:r>
      <w:r>
        <w:rPr>
          <w:rFonts w:hint="eastAsia"/>
        </w:rPr>
        <w:t>に油分が付着していないか臭い</w:t>
      </w:r>
      <w:r w:rsidR="00ED441B">
        <w:rPr>
          <w:rFonts w:hint="eastAsia"/>
        </w:rPr>
        <w:t>又は目視で確認する。</w:t>
      </w:r>
    </w:p>
    <w:p w:rsidR="000B2784" w:rsidRDefault="000B2784" w:rsidP="00E65F5B">
      <w:pPr>
        <w:jc w:val="left"/>
      </w:pPr>
      <w:r>
        <w:rPr>
          <w:rFonts w:hint="eastAsia"/>
        </w:rPr>
        <w:t>（</w:t>
      </w:r>
      <w:r>
        <w:rPr>
          <w:rFonts w:hint="eastAsia"/>
        </w:rPr>
        <w:t>3</w:t>
      </w:r>
      <w:r>
        <w:rPr>
          <w:rFonts w:hint="eastAsia"/>
        </w:rPr>
        <w:t>）在庫管理の方法</w:t>
      </w:r>
    </w:p>
    <w:p w:rsidR="00704D62" w:rsidRDefault="009956EE" w:rsidP="00ED441B">
      <w:pPr>
        <w:ind w:left="630" w:hangingChars="300" w:hanging="630"/>
        <w:jc w:val="left"/>
      </w:pPr>
      <w:r>
        <w:rPr>
          <w:rFonts w:hint="eastAsia"/>
        </w:rPr>
        <w:t xml:space="preserve">　　①　</w:t>
      </w:r>
      <w:r w:rsidR="000B2784">
        <w:rPr>
          <w:rFonts w:hint="eastAsia"/>
        </w:rPr>
        <w:t>在庫管理を実施</w:t>
      </w:r>
      <w:r w:rsidR="00ED441B">
        <w:rPr>
          <w:rFonts w:hint="eastAsia"/>
        </w:rPr>
        <w:t>する際の在庫量の測定方法は、（液面計・検尺棒）を用いて行う。</w:t>
      </w:r>
    </w:p>
    <w:p w:rsidR="00ED441B" w:rsidRDefault="009956EE" w:rsidP="00ED441B">
      <w:pPr>
        <w:ind w:left="630" w:hangingChars="300" w:hanging="630"/>
        <w:jc w:val="left"/>
      </w:pPr>
      <w:r>
        <w:rPr>
          <w:rFonts w:hint="eastAsia"/>
        </w:rPr>
        <w:t xml:space="preserve">　　②　</w:t>
      </w:r>
      <w:r w:rsidR="00ED441B">
        <w:rPr>
          <w:rFonts w:hint="eastAsia"/>
        </w:rPr>
        <w:t>在庫管理は、</w:t>
      </w:r>
      <w:r>
        <w:rPr>
          <w:rFonts w:hint="eastAsia"/>
        </w:rPr>
        <w:t>タンクローリーからの荷卸し前と荷卸し後の貯蔵量及びボイラー等の危険物消費設備等による始業前と始業後の消費量（流量計</w:t>
      </w:r>
      <w:r w:rsidR="00EC5D77">
        <w:rPr>
          <w:rFonts w:hint="eastAsia"/>
        </w:rPr>
        <w:t>等</w:t>
      </w:r>
      <w:r>
        <w:rPr>
          <w:rFonts w:hint="eastAsia"/>
        </w:rPr>
        <w:t>で確認）から貯蔵量の増減を確認し、専用の点検表に記録する。なお、貯蔵量の確認は、</w:t>
      </w:r>
      <w:r>
        <w:rPr>
          <w:rFonts w:hint="eastAsia"/>
        </w:rPr>
        <w:t>1</w:t>
      </w:r>
      <w:r>
        <w:rPr>
          <w:rFonts w:hint="eastAsia"/>
        </w:rPr>
        <w:t>週間に</w:t>
      </w:r>
      <w:r>
        <w:rPr>
          <w:rFonts w:hint="eastAsia"/>
        </w:rPr>
        <w:t>1</w:t>
      </w:r>
      <w:r>
        <w:rPr>
          <w:rFonts w:hint="eastAsia"/>
        </w:rPr>
        <w:t>回以上行うこととし、タンクローリーからの荷受け時や危険物消費</w:t>
      </w:r>
      <w:r w:rsidR="00EC5D77">
        <w:rPr>
          <w:rFonts w:hint="eastAsia"/>
        </w:rPr>
        <w:t>等を行った日は、その都度、記録するもの</w:t>
      </w:r>
      <w:r>
        <w:rPr>
          <w:rFonts w:hint="eastAsia"/>
        </w:rPr>
        <w:t>とする。</w:t>
      </w:r>
    </w:p>
    <w:p w:rsidR="009956EE" w:rsidRDefault="009956EE" w:rsidP="00ED441B">
      <w:pPr>
        <w:ind w:left="630" w:hangingChars="300" w:hanging="630"/>
        <w:jc w:val="left"/>
      </w:pPr>
      <w:r>
        <w:rPr>
          <w:rFonts w:hint="eastAsia"/>
        </w:rPr>
        <w:t xml:space="preserve">　　③　漏えい検査管による確認は、週</w:t>
      </w:r>
      <w:r>
        <w:rPr>
          <w:rFonts w:hint="eastAsia"/>
        </w:rPr>
        <w:t>1</w:t>
      </w:r>
      <w:r>
        <w:rPr>
          <w:rFonts w:hint="eastAsia"/>
        </w:rPr>
        <w:t>回以上特定の曜日を定め、この結果を</w:t>
      </w:r>
      <w:r w:rsidR="00EC5D77">
        <w:rPr>
          <w:rFonts w:hint="eastAsia"/>
        </w:rPr>
        <w:t>前記点検表に記録する</w:t>
      </w:r>
      <w:r w:rsidR="00397954">
        <w:rPr>
          <w:rFonts w:hint="eastAsia"/>
        </w:rPr>
        <w:t>。</w:t>
      </w:r>
    </w:p>
    <w:p w:rsidR="00397954" w:rsidRPr="00EC5D77" w:rsidRDefault="00397954" w:rsidP="00ED441B">
      <w:pPr>
        <w:ind w:left="630" w:hangingChars="300" w:hanging="630"/>
        <w:jc w:val="left"/>
      </w:pPr>
    </w:p>
    <w:p w:rsidR="00187EF6" w:rsidRPr="00077291" w:rsidRDefault="002D1CAC" w:rsidP="00E65F5B">
      <w:pPr>
        <w:jc w:val="left"/>
        <w:rPr>
          <w:b/>
        </w:rPr>
      </w:pPr>
      <w:r w:rsidRPr="00077291">
        <w:rPr>
          <w:rFonts w:hint="eastAsia"/>
          <w:b/>
        </w:rPr>
        <w:t>5</w:t>
      </w:r>
      <w:r w:rsidRPr="00077291">
        <w:rPr>
          <w:rFonts w:hint="eastAsia"/>
          <w:b/>
        </w:rPr>
        <w:t>．異常の判断</w:t>
      </w:r>
    </w:p>
    <w:p w:rsidR="002D1CAC" w:rsidRDefault="002D1CAC" w:rsidP="00E65F5B">
      <w:pPr>
        <w:jc w:val="left"/>
      </w:pPr>
      <w:r>
        <w:rPr>
          <w:rFonts w:hint="eastAsia"/>
        </w:rPr>
        <w:t>（</w:t>
      </w:r>
      <w:r>
        <w:rPr>
          <w:rFonts w:hint="eastAsia"/>
        </w:rPr>
        <w:t>1</w:t>
      </w:r>
      <w:r>
        <w:rPr>
          <w:rFonts w:hint="eastAsia"/>
        </w:rPr>
        <w:t>）在庫管理</w:t>
      </w:r>
      <w:r w:rsidR="00EC5D77">
        <w:rPr>
          <w:rFonts w:hint="eastAsia"/>
        </w:rPr>
        <w:t>時</w:t>
      </w:r>
      <w:r>
        <w:rPr>
          <w:rFonts w:hint="eastAsia"/>
        </w:rPr>
        <w:t>の異常</w:t>
      </w:r>
    </w:p>
    <w:p w:rsidR="002D1CAC" w:rsidRDefault="002D1CAC" w:rsidP="00A65DD5">
      <w:pPr>
        <w:ind w:left="420" w:rightChars="-203" w:right="-426" w:hangingChars="200" w:hanging="420"/>
        <w:jc w:val="left"/>
      </w:pPr>
      <w:r>
        <w:rPr>
          <w:rFonts w:hint="eastAsia"/>
        </w:rPr>
        <w:t xml:space="preserve">　・週</w:t>
      </w:r>
      <w:r>
        <w:rPr>
          <w:rFonts w:hint="eastAsia"/>
        </w:rPr>
        <w:t>1</w:t>
      </w:r>
      <w:r>
        <w:rPr>
          <w:rFonts w:hint="eastAsia"/>
        </w:rPr>
        <w:t>回以上実施す</w:t>
      </w:r>
      <w:r w:rsidR="00397954">
        <w:rPr>
          <w:rFonts w:hint="eastAsia"/>
        </w:rPr>
        <w:t>る在庫管理において、著しい増減（</w:t>
      </w:r>
      <w:r w:rsidR="00397954">
        <w:rPr>
          <w:rFonts w:hint="eastAsia"/>
        </w:rPr>
        <w:t>1</w:t>
      </w:r>
      <w:r w:rsidR="00397954">
        <w:rPr>
          <w:rFonts w:hint="eastAsia"/>
        </w:rPr>
        <w:t>％を目安とし、</w:t>
      </w:r>
      <w:r w:rsidR="00A65DD5">
        <w:rPr>
          <w:rFonts w:hint="eastAsia"/>
        </w:rPr>
        <w:t>それより大きな誤差が生</w:t>
      </w:r>
    </w:p>
    <w:p w:rsidR="0096658A" w:rsidRPr="0096658A" w:rsidRDefault="0096658A" w:rsidP="00A65DD5">
      <w:pPr>
        <w:ind w:left="420" w:rightChars="-203" w:right="-426" w:hangingChars="200" w:hanging="420"/>
        <w:jc w:val="left"/>
      </w:pPr>
      <w:r>
        <w:rPr>
          <w:rFonts w:hint="eastAsia"/>
        </w:rPr>
        <w:t xml:space="preserve">　　じた場合）が発生した場合は、異常と判断する。</w:t>
      </w:r>
    </w:p>
    <w:p w:rsidR="002D1CAC" w:rsidRDefault="002D1CAC" w:rsidP="002D1CAC">
      <w:pPr>
        <w:ind w:rightChars="-135" w:right="-283"/>
        <w:jc w:val="left"/>
      </w:pPr>
      <w:r>
        <w:rPr>
          <w:rFonts w:hint="eastAsia"/>
        </w:rPr>
        <w:t>（</w:t>
      </w:r>
      <w:r>
        <w:rPr>
          <w:rFonts w:hint="eastAsia"/>
        </w:rPr>
        <w:t>2</w:t>
      </w:r>
      <w:r>
        <w:rPr>
          <w:rFonts w:hint="eastAsia"/>
        </w:rPr>
        <w:t>）漏えい検査管点検時の異常</w:t>
      </w:r>
    </w:p>
    <w:p w:rsidR="002D1CAC" w:rsidRPr="002D1CAC" w:rsidRDefault="00A65DD5" w:rsidP="00077291">
      <w:pPr>
        <w:ind w:left="420" w:rightChars="-135" w:right="-283" w:hangingChars="200" w:hanging="420"/>
        <w:jc w:val="left"/>
      </w:pPr>
      <w:r>
        <w:rPr>
          <w:rFonts w:hint="eastAsia"/>
        </w:rPr>
        <w:t xml:space="preserve">　・</w:t>
      </w:r>
      <w:r w:rsidR="002D1CAC">
        <w:rPr>
          <w:rFonts w:hint="eastAsia"/>
        </w:rPr>
        <w:t>挿入した</w:t>
      </w:r>
      <w:r>
        <w:rPr>
          <w:rFonts w:hint="eastAsia"/>
        </w:rPr>
        <w:t>金属製巻尺等</w:t>
      </w:r>
      <w:r w:rsidR="002D1CAC">
        <w:rPr>
          <w:rFonts w:hint="eastAsia"/>
        </w:rPr>
        <w:t>に著しい油分の</w:t>
      </w:r>
      <w:r w:rsidR="00077291">
        <w:rPr>
          <w:rFonts w:hint="eastAsia"/>
        </w:rPr>
        <w:t>付着が認められた場合は異常と判断する。</w:t>
      </w:r>
    </w:p>
    <w:p w:rsidR="002D1CAC" w:rsidRDefault="00A65DD5" w:rsidP="00A65DD5">
      <w:pPr>
        <w:ind w:left="420" w:hangingChars="200" w:hanging="420"/>
        <w:jc w:val="left"/>
      </w:pPr>
      <w:r>
        <w:rPr>
          <w:rFonts w:hint="eastAsia"/>
        </w:rPr>
        <w:t xml:space="preserve">　・漏えい検査管から著しい油臭がするか、又は挿入した金属製巻尺等に著しい油分の付着が認められた場合は異常と判断する。</w:t>
      </w:r>
    </w:p>
    <w:p w:rsidR="00A65DD5" w:rsidRPr="00A65DD5" w:rsidRDefault="00A65DD5" w:rsidP="00A65DD5">
      <w:pPr>
        <w:ind w:left="420" w:hangingChars="200" w:hanging="420"/>
        <w:jc w:val="left"/>
      </w:pPr>
    </w:p>
    <w:p w:rsidR="00077291" w:rsidRPr="00077291" w:rsidRDefault="00A65DD5" w:rsidP="00077291">
      <w:pPr>
        <w:pStyle w:val="a7"/>
        <w:numPr>
          <w:ilvl w:val="0"/>
          <w:numId w:val="8"/>
        </w:numPr>
        <w:ind w:leftChars="0"/>
        <w:jc w:val="left"/>
        <w:rPr>
          <w:b/>
        </w:rPr>
      </w:pPr>
      <w:r>
        <w:rPr>
          <w:rFonts w:hint="eastAsia"/>
          <w:b/>
        </w:rPr>
        <w:t>異常時の対応</w:t>
      </w:r>
    </w:p>
    <w:p w:rsidR="00077291" w:rsidRDefault="00077291" w:rsidP="00077291">
      <w:pPr>
        <w:jc w:val="left"/>
      </w:pPr>
    </w:p>
    <w:p w:rsidR="00077291" w:rsidRDefault="00316250" w:rsidP="00316250">
      <w:pPr>
        <w:ind w:leftChars="200" w:left="420" w:firstLineChars="500" w:firstLine="1050"/>
        <w:jc w:val="left"/>
      </w:pPr>
      <w:r>
        <w:rPr>
          <w:rFonts w:hint="eastAsia"/>
        </w:rPr>
        <w:t>①</w:t>
      </w:r>
      <w:r w:rsidR="00077291">
        <w:rPr>
          <w:rFonts w:hint="eastAsia"/>
        </w:rPr>
        <w:t>報</w:t>
      </w:r>
      <w:r>
        <w:rPr>
          <w:rFonts w:hint="eastAsia"/>
        </w:rPr>
        <w:t xml:space="preserve">告　　　</w:t>
      </w:r>
      <w:r w:rsidR="00077291">
        <w:rPr>
          <w:rFonts w:hint="eastAsia"/>
        </w:rPr>
        <w:t xml:space="preserve">　　　</w:t>
      </w:r>
      <w:r>
        <w:rPr>
          <w:rFonts w:hint="eastAsia"/>
        </w:rPr>
        <w:t>②</w:t>
      </w:r>
      <w:r w:rsidR="00077291">
        <w:rPr>
          <w:rFonts w:hint="eastAsia"/>
        </w:rPr>
        <w:t>依頼</w:t>
      </w:r>
    </w:p>
    <w:p w:rsidR="00077291" w:rsidRDefault="00033F3A" w:rsidP="00077291">
      <w:pPr>
        <w:jc w:val="left"/>
      </w:pPr>
      <w:r>
        <w:rPr>
          <w:noProof/>
        </w:rPr>
        <w:pict>
          <v:shapetype id="_x0000_t32" coordsize="21600,21600" o:spt="32" o:oned="t" path="m,l21600,21600e" filled="f">
            <v:path arrowok="t" fillok="f" o:connecttype="none"/>
            <o:lock v:ext="edit" shapetype="t"/>
          </v:shapetype>
          <v:shape id="_x0000_s2056" type="#_x0000_t32" style="position:absolute;margin-left:255.35pt;margin-top:9.05pt;width:55.9pt;height:14.95pt;z-index:251664384" o:connectortype="straight">
            <v:stroke endarrow="block"/>
          </v:shape>
        </w:pict>
      </w:r>
      <w:r>
        <w:rPr>
          <w:noProof/>
        </w:rPr>
        <w:pict>
          <v:shape id="_x0000_s2055" type="#_x0000_t32" style="position:absolute;margin-left:172.4pt;margin-top:9.05pt;width:31.15pt;height:0;z-index:251663360" o:connectortype="straight">
            <v:stroke endarrow="block"/>
          </v:shape>
        </w:pict>
      </w:r>
      <w:r>
        <w:rPr>
          <w:noProof/>
        </w:rPr>
        <w:pict>
          <v:shape id="_x0000_s2054" type="#_x0000_t32" style="position:absolute;margin-left:76.8pt;margin-top:9.05pt;width:31.7pt;height:0;z-index:251662336" o:connectortype="straight">
            <v:stroke endarrow="block"/>
          </v:shape>
        </w:pict>
      </w:r>
      <w:r w:rsidR="00077291">
        <w:rPr>
          <w:rFonts w:hint="eastAsia"/>
        </w:rPr>
        <w:t xml:space="preserve">　　異常の疑い</w:t>
      </w:r>
      <w:r w:rsidR="00686BCB">
        <w:rPr>
          <w:rFonts w:hint="eastAsia"/>
        </w:rPr>
        <w:t xml:space="preserve">　　　　異常の判断　　　　詳細検査</w:t>
      </w:r>
    </w:p>
    <w:p w:rsidR="00686BCB" w:rsidRDefault="00033F3A" w:rsidP="00077291">
      <w:pPr>
        <w:jc w:val="left"/>
      </w:pPr>
      <w:r>
        <w:rPr>
          <w:noProof/>
        </w:rPr>
        <w:pict>
          <v:shape id="_x0000_s2057" type="#_x0000_t32" style="position:absolute;margin-left:255.35pt;margin-top:11.2pt;width:55.9pt;height:16.7pt;flip:x;z-index:251665408" o:connectortype="straight">
            <v:stroke endarrow="block"/>
          </v:shape>
        </w:pict>
      </w:r>
      <w:r w:rsidR="00686BCB">
        <w:rPr>
          <w:rFonts w:hint="eastAsia"/>
        </w:rPr>
        <w:t xml:space="preserve">　　　　　　　　　　　　　　　　　　　　　　　　　　　　　　</w:t>
      </w:r>
      <w:r w:rsidR="0096658A">
        <w:rPr>
          <w:rFonts w:hint="eastAsia"/>
        </w:rPr>
        <w:t>④</w:t>
      </w:r>
      <w:r w:rsidR="00686BCB">
        <w:rPr>
          <w:rFonts w:hint="eastAsia"/>
        </w:rPr>
        <w:t>修理・取替</w:t>
      </w:r>
    </w:p>
    <w:p w:rsidR="00686BCB" w:rsidRDefault="00033F3A" w:rsidP="00077291">
      <w:pPr>
        <w:jc w:val="left"/>
      </w:pPr>
      <w:r>
        <w:rPr>
          <w:noProof/>
        </w:rPr>
        <w:pict>
          <v:shape id="_x0000_s2063" type="#_x0000_t32" style="position:absolute;margin-left:366.55pt;margin-top:3.55pt;width:0;height:27.1pt;flip:y;z-index:251670528" o:connectortype="straight">
            <v:stroke endarrow="block"/>
          </v:shape>
        </w:pict>
      </w:r>
      <w:r>
        <w:rPr>
          <w:noProof/>
        </w:rPr>
        <w:pict>
          <v:shape id="_x0000_s2062" type="#_x0000_t32" style="position:absolute;margin-left:342.9pt;margin-top:3.55pt;width:0;height:27.1pt;z-index:251669504" o:connectortype="straight">
            <v:stroke endarrow="block"/>
          </v:shape>
        </w:pict>
      </w:r>
      <w:r>
        <w:rPr>
          <w:noProof/>
        </w:rPr>
        <w:pict>
          <v:shape id="_x0000_s2060" type="#_x0000_t32" style="position:absolute;margin-left:135.55pt;margin-top:16.8pt;width:0;height:29.4pt;z-index:251667456" o:connectortype="straight"/>
        </w:pict>
      </w:r>
      <w:r>
        <w:rPr>
          <w:noProof/>
        </w:rPr>
        <w:pict>
          <v:shape id="_x0000_s2058" type="#_x0000_t32" style="position:absolute;margin-left:166.65pt;margin-top:9.9pt;width:36.9pt;height:0;flip:x;z-index:251666432" o:connectortype="straight">
            <v:stroke endarrow="block"/>
          </v:shape>
        </w:pict>
      </w:r>
      <w:r w:rsidR="00686BCB">
        <w:rPr>
          <w:rFonts w:hint="eastAsia"/>
        </w:rPr>
        <w:t xml:space="preserve">　（点検実施者）　　（管理者等）　　　（専門業者）</w:t>
      </w:r>
    </w:p>
    <w:p w:rsidR="00686BCB" w:rsidRDefault="00686BCB" w:rsidP="00077291">
      <w:pPr>
        <w:jc w:val="left"/>
      </w:pPr>
      <w:r>
        <w:rPr>
          <w:rFonts w:hint="eastAsia"/>
        </w:rPr>
        <w:t xml:space="preserve">　　　　　　　　　　　　　　　</w:t>
      </w:r>
      <w:r w:rsidR="0096658A">
        <w:rPr>
          <w:rFonts w:hint="eastAsia"/>
        </w:rPr>
        <w:t>③</w:t>
      </w:r>
      <w:r>
        <w:rPr>
          <w:rFonts w:hint="eastAsia"/>
        </w:rPr>
        <w:t>異常個所の特定　　　　　申請　　　　　　　許可</w:t>
      </w:r>
    </w:p>
    <w:p w:rsidR="00686BCB" w:rsidRPr="00686BCB" w:rsidRDefault="00033F3A" w:rsidP="00077291">
      <w:pPr>
        <w:jc w:val="left"/>
      </w:pPr>
      <w:r>
        <w:rPr>
          <w:noProof/>
        </w:rPr>
        <w:pict>
          <v:shape id="_x0000_s2061" type="#_x0000_t32" style="position:absolute;margin-left:135.55pt;margin-top:10.2pt;width:192.95pt;height:0;z-index:251668480" o:connectortype="straight">
            <v:stroke endarrow="block"/>
          </v:shape>
        </w:pict>
      </w:r>
      <w:r w:rsidR="00686BCB">
        <w:rPr>
          <w:rFonts w:hint="eastAsia"/>
        </w:rPr>
        <w:t xml:space="preserve">　　　　　　　　　　　　　　　　　　　　　　　　　　　　　　　　消防機関</w:t>
      </w:r>
    </w:p>
    <w:p w:rsidR="00686BCB" w:rsidRDefault="0096658A" w:rsidP="00077291">
      <w:pPr>
        <w:jc w:val="left"/>
      </w:pPr>
      <w:r>
        <w:rPr>
          <w:rFonts w:hint="eastAsia"/>
        </w:rPr>
        <w:t xml:space="preserve">　　　　　　　　　　　　　　　　②報告</w:t>
      </w:r>
    </w:p>
    <w:p w:rsidR="0096658A" w:rsidRDefault="0096658A" w:rsidP="00077291">
      <w:pPr>
        <w:jc w:val="left"/>
      </w:pPr>
    </w:p>
    <w:p w:rsidR="00686BCB" w:rsidRDefault="00316250" w:rsidP="001D2175">
      <w:pPr>
        <w:ind w:rightChars="-135" w:right="-283"/>
        <w:jc w:val="left"/>
      </w:pPr>
      <w:r>
        <w:rPr>
          <w:rFonts w:hint="eastAsia"/>
        </w:rPr>
        <w:t>①　点検実施者は、</w:t>
      </w:r>
      <w:r w:rsidR="001D2175">
        <w:rPr>
          <w:rFonts w:hint="eastAsia"/>
        </w:rPr>
        <w:t>上記</w:t>
      </w:r>
      <w:r w:rsidR="001D2175">
        <w:rPr>
          <w:rFonts w:hint="eastAsia"/>
        </w:rPr>
        <w:t>5</w:t>
      </w:r>
      <w:r w:rsidR="0096658A">
        <w:rPr>
          <w:rFonts w:hint="eastAsia"/>
        </w:rPr>
        <w:t>．に記されている異常が疑われる場合は、速やかに管理者等</w:t>
      </w:r>
      <w:r w:rsidR="001D2175">
        <w:rPr>
          <w:rFonts w:hint="eastAsia"/>
        </w:rPr>
        <w:t>へ報告する。</w:t>
      </w:r>
    </w:p>
    <w:p w:rsidR="001D2175" w:rsidRDefault="0096658A" w:rsidP="001D2175">
      <w:pPr>
        <w:ind w:left="420" w:rightChars="-135" w:right="-283" w:hangingChars="200" w:hanging="420"/>
        <w:jc w:val="left"/>
      </w:pPr>
      <w:r>
        <w:rPr>
          <w:rFonts w:hint="eastAsia"/>
        </w:rPr>
        <w:t>②　管理者等</w:t>
      </w:r>
      <w:r w:rsidR="001D2175">
        <w:rPr>
          <w:rFonts w:hint="eastAsia"/>
        </w:rPr>
        <w:t>は、点検実施者から報告された「異常の疑い」が油漏えいによる異常であると判断された場合は、速やかに消防機関に報告するとともに</w:t>
      </w:r>
      <w:r w:rsidR="00A83740">
        <w:rPr>
          <w:rFonts w:hint="eastAsia"/>
        </w:rPr>
        <w:t>、専用業者に詳細検査を依頼する。</w:t>
      </w:r>
    </w:p>
    <w:p w:rsidR="00A83740" w:rsidRDefault="004D751A" w:rsidP="001D2175">
      <w:pPr>
        <w:ind w:left="420" w:rightChars="-135" w:right="-283" w:hangingChars="200" w:hanging="420"/>
        <w:jc w:val="left"/>
      </w:pPr>
      <w:r>
        <w:rPr>
          <w:rFonts w:hint="eastAsia"/>
        </w:rPr>
        <w:t>③　専用業者は異常箇</w:t>
      </w:r>
      <w:r w:rsidR="0096658A">
        <w:rPr>
          <w:rFonts w:hint="eastAsia"/>
        </w:rPr>
        <w:t>所の特定を行い、管理者等</w:t>
      </w:r>
      <w:r w:rsidR="00A83740">
        <w:rPr>
          <w:rFonts w:hint="eastAsia"/>
        </w:rPr>
        <w:t>へ報告する。</w:t>
      </w:r>
    </w:p>
    <w:p w:rsidR="00A83740" w:rsidRDefault="0096658A" w:rsidP="001D2175">
      <w:pPr>
        <w:ind w:left="420" w:rightChars="-135" w:right="-283" w:hangingChars="200" w:hanging="420"/>
        <w:jc w:val="left"/>
      </w:pPr>
      <w:r>
        <w:rPr>
          <w:rFonts w:hint="eastAsia"/>
        </w:rPr>
        <w:t>④　管理者等</w:t>
      </w:r>
      <w:r w:rsidR="00A83740">
        <w:rPr>
          <w:rFonts w:hint="eastAsia"/>
        </w:rPr>
        <w:t>は消防機関と相談の上、適切な修理・取替を計画し、申請、許可を受け復旧工事を実施する。</w:t>
      </w:r>
    </w:p>
    <w:sectPr w:rsidR="00A83740" w:rsidSect="0096658A">
      <w:pgSz w:w="11906" w:h="16838"/>
      <w:pgMar w:top="1985" w:right="99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5F81" w:rsidRDefault="00D45F81" w:rsidP="00D911BC">
      <w:r>
        <w:separator/>
      </w:r>
    </w:p>
  </w:endnote>
  <w:endnote w:type="continuationSeparator" w:id="0">
    <w:p w:rsidR="00D45F81" w:rsidRDefault="00D45F81" w:rsidP="00D91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5F81" w:rsidRDefault="00D45F81" w:rsidP="00D911BC">
      <w:r>
        <w:separator/>
      </w:r>
    </w:p>
  </w:footnote>
  <w:footnote w:type="continuationSeparator" w:id="0">
    <w:p w:rsidR="00D45F81" w:rsidRDefault="00D45F81" w:rsidP="00D911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47606"/>
    <w:multiLevelType w:val="hybridMultilevel"/>
    <w:tmpl w:val="1F5E9EF4"/>
    <w:lvl w:ilvl="0" w:tplc="7F10F93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682F62"/>
    <w:multiLevelType w:val="hybridMultilevel"/>
    <w:tmpl w:val="C48011AA"/>
    <w:lvl w:ilvl="0" w:tplc="1CDC64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18FF1F5D"/>
    <w:multiLevelType w:val="hybridMultilevel"/>
    <w:tmpl w:val="4956E8C0"/>
    <w:lvl w:ilvl="0" w:tplc="1CEC0814">
      <w:start w:val="1"/>
      <w:numFmt w:val="decimalEnclosedCircle"/>
      <w:lvlText w:val="%1"/>
      <w:lvlJc w:val="left"/>
      <w:pPr>
        <w:ind w:left="1335" w:hanging="360"/>
      </w:pPr>
      <w:rPr>
        <w:rFonts w:hint="default"/>
      </w:rPr>
    </w:lvl>
    <w:lvl w:ilvl="1" w:tplc="04090017" w:tentative="1">
      <w:start w:val="1"/>
      <w:numFmt w:val="aiueoFullWidth"/>
      <w:lvlText w:val="(%2)"/>
      <w:lvlJc w:val="left"/>
      <w:pPr>
        <w:ind w:left="1815" w:hanging="420"/>
      </w:pPr>
    </w:lvl>
    <w:lvl w:ilvl="2" w:tplc="04090011" w:tentative="1">
      <w:start w:val="1"/>
      <w:numFmt w:val="decimalEnclosedCircle"/>
      <w:lvlText w:val="%3"/>
      <w:lvlJc w:val="left"/>
      <w:pPr>
        <w:ind w:left="2235" w:hanging="420"/>
      </w:pPr>
    </w:lvl>
    <w:lvl w:ilvl="3" w:tplc="0409000F" w:tentative="1">
      <w:start w:val="1"/>
      <w:numFmt w:val="decimal"/>
      <w:lvlText w:val="%4."/>
      <w:lvlJc w:val="left"/>
      <w:pPr>
        <w:ind w:left="2655" w:hanging="420"/>
      </w:pPr>
    </w:lvl>
    <w:lvl w:ilvl="4" w:tplc="04090017" w:tentative="1">
      <w:start w:val="1"/>
      <w:numFmt w:val="aiueoFullWidth"/>
      <w:lvlText w:val="(%5)"/>
      <w:lvlJc w:val="left"/>
      <w:pPr>
        <w:ind w:left="3075" w:hanging="420"/>
      </w:pPr>
    </w:lvl>
    <w:lvl w:ilvl="5" w:tplc="04090011" w:tentative="1">
      <w:start w:val="1"/>
      <w:numFmt w:val="decimalEnclosedCircle"/>
      <w:lvlText w:val="%6"/>
      <w:lvlJc w:val="left"/>
      <w:pPr>
        <w:ind w:left="3495" w:hanging="420"/>
      </w:pPr>
    </w:lvl>
    <w:lvl w:ilvl="6" w:tplc="0409000F" w:tentative="1">
      <w:start w:val="1"/>
      <w:numFmt w:val="decimal"/>
      <w:lvlText w:val="%7."/>
      <w:lvlJc w:val="left"/>
      <w:pPr>
        <w:ind w:left="3915" w:hanging="420"/>
      </w:pPr>
    </w:lvl>
    <w:lvl w:ilvl="7" w:tplc="04090017" w:tentative="1">
      <w:start w:val="1"/>
      <w:numFmt w:val="aiueoFullWidth"/>
      <w:lvlText w:val="(%8)"/>
      <w:lvlJc w:val="left"/>
      <w:pPr>
        <w:ind w:left="4335" w:hanging="420"/>
      </w:pPr>
    </w:lvl>
    <w:lvl w:ilvl="8" w:tplc="04090011" w:tentative="1">
      <w:start w:val="1"/>
      <w:numFmt w:val="decimalEnclosedCircle"/>
      <w:lvlText w:val="%9"/>
      <w:lvlJc w:val="left"/>
      <w:pPr>
        <w:ind w:left="4755" w:hanging="420"/>
      </w:pPr>
    </w:lvl>
  </w:abstractNum>
  <w:abstractNum w:abstractNumId="3" w15:restartNumberingAfterBreak="0">
    <w:nsid w:val="1E0A0B45"/>
    <w:multiLevelType w:val="hybridMultilevel"/>
    <w:tmpl w:val="DE5AB4A6"/>
    <w:lvl w:ilvl="0" w:tplc="7FB0DFA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CB07A5B"/>
    <w:multiLevelType w:val="hybridMultilevel"/>
    <w:tmpl w:val="1FF2D8E8"/>
    <w:lvl w:ilvl="0" w:tplc="250A57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7C12B4"/>
    <w:multiLevelType w:val="hybridMultilevel"/>
    <w:tmpl w:val="C33C832E"/>
    <w:lvl w:ilvl="0" w:tplc="9F04D7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BDF2572"/>
    <w:multiLevelType w:val="hybridMultilevel"/>
    <w:tmpl w:val="332EE19E"/>
    <w:lvl w:ilvl="0" w:tplc="C2D62D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D620689"/>
    <w:multiLevelType w:val="hybridMultilevel"/>
    <w:tmpl w:val="F13AF3F4"/>
    <w:lvl w:ilvl="0" w:tplc="F09E93A0">
      <w:start w:val="6"/>
      <w:numFmt w:val="decimal"/>
      <w:lvlText w:val="%1．"/>
      <w:lvlJc w:val="left"/>
      <w:pPr>
        <w:ind w:left="360" w:hanging="360"/>
      </w:pPr>
      <w:rPr>
        <w:rFonts w:hint="default"/>
      </w:rPr>
    </w:lvl>
    <w:lvl w:ilvl="1" w:tplc="5F26C35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6"/>
  </w:num>
  <w:num w:numId="4">
    <w:abstractNumId w:val="0"/>
  </w:num>
  <w:num w:numId="5">
    <w:abstractNumId w:val="3"/>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6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911BC"/>
    <w:rsid w:val="00033F3A"/>
    <w:rsid w:val="00077291"/>
    <w:rsid w:val="000B2784"/>
    <w:rsid w:val="00136B4B"/>
    <w:rsid w:val="00162578"/>
    <w:rsid w:val="00181238"/>
    <w:rsid w:val="00187EF6"/>
    <w:rsid w:val="001D2175"/>
    <w:rsid w:val="0026019E"/>
    <w:rsid w:val="002D1CAC"/>
    <w:rsid w:val="00306A22"/>
    <w:rsid w:val="00316250"/>
    <w:rsid w:val="0032178E"/>
    <w:rsid w:val="00344180"/>
    <w:rsid w:val="00356412"/>
    <w:rsid w:val="003711D4"/>
    <w:rsid w:val="0038590B"/>
    <w:rsid w:val="00397954"/>
    <w:rsid w:val="00406155"/>
    <w:rsid w:val="00417866"/>
    <w:rsid w:val="00483370"/>
    <w:rsid w:val="004D751A"/>
    <w:rsid w:val="00631E1C"/>
    <w:rsid w:val="00632C72"/>
    <w:rsid w:val="00686BCB"/>
    <w:rsid w:val="00704D62"/>
    <w:rsid w:val="00730296"/>
    <w:rsid w:val="008621E7"/>
    <w:rsid w:val="00911B55"/>
    <w:rsid w:val="00920C7B"/>
    <w:rsid w:val="0096658A"/>
    <w:rsid w:val="009956EE"/>
    <w:rsid w:val="009D4D37"/>
    <w:rsid w:val="00A21EA8"/>
    <w:rsid w:val="00A33DF3"/>
    <w:rsid w:val="00A65DD5"/>
    <w:rsid w:val="00A83740"/>
    <w:rsid w:val="00A97ADF"/>
    <w:rsid w:val="00AF7B9F"/>
    <w:rsid w:val="00B87D90"/>
    <w:rsid w:val="00CD24B9"/>
    <w:rsid w:val="00CD2CD1"/>
    <w:rsid w:val="00D45F81"/>
    <w:rsid w:val="00D824D2"/>
    <w:rsid w:val="00D911BC"/>
    <w:rsid w:val="00DE4EDD"/>
    <w:rsid w:val="00E173E7"/>
    <w:rsid w:val="00E5214F"/>
    <w:rsid w:val="00E65F5B"/>
    <w:rsid w:val="00EC5D77"/>
    <w:rsid w:val="00ED441B"/>
    <w:rsid w:val="00EF5808"/>
    <w:rsid w:val="00F464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4">
      <v:textbox inset="5.85pt,.7pt,5.85pt,.7pt"/>
    </o:shapedefaults>
    <o:shapelayout v:ext="edit">
      <o:idmap v:ext="edit" data="2"/>
      <o:rules v:ext="edit">
        <o:r id="V:Rule10" type="connector" idref="#_x0000_s2054"/>
        <o:r id="V:Rule11" type="connector" idref="#_x0000_s2055"/>
        <o:r id="V:Rule12" type="connector" idref="#_x0000_s2060"/>
        <o:r id="V:Rule13" type="connector" idref="#_x0000_s2062"/>
        <o:r id="V:Rule14" type="connector" idref="#_x0000_s2061"/>
        <o:r id="V:Rule15" type="connector" idref="#_x0000_s2063"/>
        <o:r id="V:Rule16" type="connector" idref="#_x0000_s2056"/>
        <o:r id="V:Rule17" type="connector" idref="#_x0000_s2057"/>
        <o:r id="V:Rule18" type="connector" idref="#_x0000_s2058"/>
      </o:rules>
    </o:shapelayout>
  </w:shapeDefaults>
  <w:decimalSymbol w:val="."/>
  <w:listSeparator w:val=","/>
  <w15:docId w15:val="{FFD881BA-F299-48E9-B4DB-A4F69CBAB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711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911BC"/>
    <w:pPr>
      <w:tabs>
        <w:tab w:val="center" w:pos="4252"/>
        <w:tab w:val="right" w:pos="8504"/>
      </w:tabs>
      <w:snapToGrid w:val="0"/>
    </w:pPr>
  </w:style>
  <w:style w:type="character" w:customStyle="1" w:styleId="a4">
    <w:name w:val="ヘッダー (文字)"/>
    <w:basedOn w:val="a0"/>
    <w:link w:val="a3"/>
    <w:uiPriority w:val="99"/>
    <w:semiHidden/>
    <w:rsid w:val="00D911BC"/>
  </w:style>
  <w:style w:type="paragraph" w:styleId="a5">
    <w:name w:val="footer"/>
    <w:basedOn w:val="a"/>
    <w:link w:val="a6"/>
    <w:uiPriority w:val="99"/>
    <w:semiHidden/>
    <w:unhideWhenUsed/>
    <w:rsid w:val="00D911BC"/>
    <w:pPr>
      <w:tabs>
        <w:tab w:val="center" w:pos="4252"/>
        <w:tab w:val="right" w:pos="8504"/>
      </w:tabs>
      <w:snapToGrid w:val="0"/>
    </w:pPr>
  </w:style>
  <w:style w:type="character" w:customStyle="1" w:styleId="a6">
    <w:name w:val="フッター (文字)"/>
    <w:basedOn w:val="a0"/>
    <w:link w:val="a5"/>
    <w:uiPriority w:val="99"/>
    <w:semiHidden/>
    <w:rsid w:val="00D911BC"/>
  </w:style>
  <w:style w:type="paragraph" w:styleId="a7">
    <w:name w:val="List Paragraph"/>
    <w:basedOn w:val="a"/>
    <w:uiPriority w:val="34"/>
    <w:qFormat/>
    <w:rsid w:val="00E65F5B"/>
    <w:pPr>
      <w:ind w:leftChars="400" w:left="840"/>
    </w:pPr>
  </w:style>
  <w:style w:type="table" w:styleId="a8">
    <w:name w:val="Table Grid"/>
    <w:basedOn w:val="a1"/>
    <w:uiPriority w:val="59"/>
    <w:rsid w:val="007302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2</Pages>
  <Words>240</Words>
  <Characters>1368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a0619</dc:creator>
  <cp:keywords/>
  <dc:description/>
  <cp:lastModifiedBy>松田　正人</cp:lastModifiedBy>
  <cp:revision>23</cp:revision>
  <dcterms:created xsi:type="dcterms:W3CDTF">2012-12-04T05:50:00Z</dcterms:created>
  <dcterms:modified xsi:type="dcterms:W3CDTF">2020-02-19T04:57:00Z</dcterms:modified>
</cp:coreProperties>
</file>